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5" w:rsidRPr="00912E87" w:rsidRDefault="00DB7415" w:rsidP="00710850">
      <w:pPr>
        <w:autoSpaceDE w:val="0"/>
        <w:autoSpaceDN w:val="0"/>
        <w:adjustRightInd w:val="0"/>
        <w:jc w:val="right"/>
        <w:rPr>
          <w:rFonts w:ascii="CenturyGothic-Bold" w:hAnsi="CenturyGothic-Bold" w:cs="CenturyGothic-Bold"/>
          <w:b/>
          <w:bCs/>
          <w:sz w:val="28"/>
          <w:szCs w:val="28"/>
          <w:lang w:val="de-AT"/>
        </w:rPr>
      </w:pPr>
      <w:permStart w:id="0" w:edGrp="everyone"/>
      <w:permEnd w:id="0"/>
      <w:r w:rsidRPr="00E85063">
        <w:rPr>
          <w:rFonts w:ascii="CenturyGothic-Bold" w:hAnsi="CenturyGothic-Bold" w:cs="CenturyGothic-Bold"/>
          <w:b/>
          <w:noProof/>
          <w:sz w:val="28"/>
          <w:szCs w:val="28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geschäftsbrief_logo" style="width:318.75pt;height:48pt;visibility:visible">
            <v:imagedata r:id="rId5" o:title=""/>
          </v:shape>
        </w:pic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sz w:val="24"/>
          <w:szCs w:val="24"/>
          <w:lang w:val="de-AT"/>
        </w:rPr>
      </w:pPr>
    </w:p>
    <w:p w:rsidR="00DB7415" w:rsidRPr="00912E87" w:rsidRDefault="00DB7415" w:rsidP="00710850">
      <w:pPr>
        <w:autoSpaceDE w:val="0"/>
        <w:autoSpaceDN w:val="0"/>
        <w:adjustRightInd w:val="0"/>
        <w:jc w:val="center"/>
        <w:rPr>
          <w:rFonts w:cs="CenturyGothic-Bold"/>
          <w:b/>
          <w:bCs/>
          <w:sz w:val="28"/>
          <w:szCs w:val="28"/>
          <w:lang w:val="de-AT"/>
        </w:rPr>
      </w:pPr>
      <w:r w:rsidRPr="00912E87">
        <w:rPr>
          <w:rFonts w:cs="CenturyGothic-Bold"/>
          <w:b/>
          <w:bCs/>
          <w:sz w:val="28"/>
          <w:szCs w:val="28"/>
          <w:lang w:val="de-AT"/>
        </w:rPr>
        <w:t>Vollmacht</w:t>
      </w:r>
    </w:p>
    <w:p w:rsidR="00DB7415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  <w:r w:rsidRPr="004F7FC8">
        <w:rPr>
          <w:rFonts w:cs="Century Gothic"/>
          <w:sz w:val="20"/>
          <w:szCs w:val="20"/>
          <w:lang w:val="de-AT"/>
        </w:rPr>
        <w:t>Dem Rechtsanwalt</w:t>
      </w:r>
      <w:r>
        <w:rPr>
          <w:rFonts w:cs="Century Gothic"/>
          <w:sz w:val="20"/>
          <w:szCs w:val="20"/>
          <w:lang w:val="de-AT"/>
        </w:rPr>
        <w:t xml:space="preserve"> / der Rechtsanwältin</w:t>
      </w: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Gothic-Bold"/>
          <w:b/>
          <w:bCs/>
          <w:sz w:val="20"/>
          <w:szCs w:val="20"/>
          <w:lang w:val="de-AT"/>
        </w:rPr>
      </w:pPr>
    </w:p>
    <w:p w:rsidR="00DB7415" w:rsidRPr="00710850" w:rsidRDefault="00DB7415" w:rsidP="007108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enturyGothic-Bold"/>
          <w:b/>
          <w:bCs/>
          <w:sz w:val="20"/>
          <w:szCs w:val="20"/>
          <w:lang w:val="de-AT"/>
        </w:rPr>
      </w:pPr>
      <w:r w:rsidRPr="00710850">
        <w:rPr>
          <w:rFonts w:cs="CenturyGothic-Bold"/>
          <w:b/>
          <w:bCs/>
          <w:sz w:val="20"/>
          <w:szCs w:val="20"/>
          <w:lang w:val="de-AT"/>
        </w:rPr>
        <w:t>Jens Kasch - Fachanwalt für Strafrecht -, Carl-Hopp-Str. 4b, 18069 Rostock</w:t>
      </w:r>
    </w:p>
    <w:p w:rsidR="00DB7415" w:rsidRDefault="00DB7415" w:rsidP="00710850">
      <w:pPr>
        <w:autoSpaceDE w:val="0"/>
        <w:autoSpaceDN w:val="0"/>
        <w:adjustRightInd w:val="0"/>
        <w:rPr>
          <w:rFonts w:cs="CenturyGothic-Bold"/>
          <w:b/>
          <w:bCs/>
          <w:sz w:val="20"/>
          <w:szCs w:val="20"/>
          <w:lang w:val="de-AT"/>
        </w:rPr>
      </w:pPr>
    </w:p>
    <w:p w:rsidR="00DB7415" w:rsidRPr="00710850" w:rsidRDefault="00DB7415" w:rsidP="007108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enturyGothic-Bold"/>
          <w:b/>
          <w:bCs/>
          <w:sz w:val="20"/>
          <w:szCs w:val="20"/>
          <w:lang w:val="en-US"/>
        </w:rPr>
      </w:pPr>
      <w:r w:rsidRPr="00710850">
        <w:rPr>
          <w:rFonts w:cs="CenturyGothic-Bold"/>
          <w:b/>
          <w:bCs/>
          <w:sz w:val="20"/>
          <w:szCs w:val="20"/>
          <w:lang w:val="en-US"/>
        </w:rPr>
        <w:t xml:space="preserve">Karen Winkler, Carl-Hopp-Str. 4b, 18069 </w:t>
      </w:r>
      <w:smartTag w:uri="urn:schemas-microsoft-com:office:smarttags" w:element="place">
        <w:smartTag w:uri="urn:schemas-microsoft-com:office:smarttags" w:element="City">
          <w:r w:rsidRPr="00710850">
            <w:rPr>
              <w:rFonts w:cs="CenturyGothic-Bold"/>
              <w:b/>
              <w:bCs/>
              <w:sz w:val="20"/>
              <w:szCs w:val="20"/>
              <w:lang w:val="en-US"/>
            </w:rPr>
            <w:t>Rostock</w:t>
          </w:r>
        </w:smartTag>
      </w:smartTag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en-US"/>
        </w:rPr>
      </w:pP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  <w:r w:rsidRPr="004F7FC8">
        <w:rPr>
          <w:rFonts w:cs="Century Gothic"/>
          <w:sz w:val="20"/>
          <w:szCs w:val="20"/>
          <w:lang w:val="de-AT"/>
        </w:rPr>
        <w:t xml:space="preserve">wird hiermit in Sachen: </w:t>
      </w:r>
      <w:r>
        <w:rPr>
          <w:rFonts w:cs="Century Gothic"/>
          <w:sz w:val="20"/>
          <w:szCs w:val="20"/>
          <w:lang w:val="de-AT"/>
        </w:rPr>
        <w:tab/>
      </w:r>
      <w:r w:rsidRPr="004F7FC8">
        <w:rPr>
          <w:rFonts w:cs="Century Gothic"/>
          <w:sz w:val="20"/>
          <w:szCs w:val="20"/>
          <w:lang w:val="de-AT"/>
        </w:rPr>
        <w:t>______________________________________________</w:t>
      </w:r>
    </w:p>
    <w:p w:rsidR="00DB7415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  <w:r w:rsidRPr="004F7FC8">
        <w:rPr>
          <w:rFonts w:cs="Century Gothic"/>
          <w:sz w:val="20"/>
          <w:szCs w:val="20"/>
          <w:lang w:val="de-AT"/>
        </w:rPr>
        <w:t xml:space="preserve">wegen: </w:t>
      </w:r>
      <w:r>
        <w:rPr>
          <w:rFonts w:cs="Century Gothic"/>
          <w:sz w:val="20"/>
          <w:szCs w:val="20"/>
          <w:lang w:val="de-AT"/>
        </w:rPr>
        <w:tab/>
      </w:r>
      <w:r>
        <w:rPr>
          <w:rFonts w:cs="Century Gothic"/>
          <w:sz w:val="20"/>
          <w:szCs w:val="20"/>
          <w:lang w:val="de-AT"/>
        </w:rPr>
        <w:tab/>
      </w:r>
      <w:r>
        <w:rPr>
          <w:rFonts w:cs="Century Gothic"/>
          <w:sz w:val="20"/>
          <w:szCs w:val="20"/>
          <w:lang w:val="de-AT"/>
        </w:rPr>
        <w:tab/>
      </w:r>
      <w:r w:rsidRPr="004F7FC8">
        <w:rPr>
          <w:rFonts w:cs="Century Gothic"/>
          <w:sz w:val="20"/>
          <w:szCs w:val="20"/>
          <w:lang w:val="de-AT"/>
        </w:rPr>
        <w:t>______________________________________________</w:t>
      </w:r>
    </w:p>
    <w:p w:rsidR="00DB7415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  <w:r w:rsidRPr="004F7FC8">
        <w:rPr>
          <w:rFonts w:cs="Century Gothic"/>
          <w:sz w:val="20"/>
          <w:szCs w:val="20"/>
          <w:lang w:val="de-AT"/>
        </w:rPr>
        <w:t>Vollmacht erteilt.</w:t>
      </w:r>
    </w:p>
    <w:p w:rsidR="00DB7415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  <w:r w:rsidRPr="004F7FC8">
        <w:rPr>
          <w:rFonts w:cs="Century Gothic"/>
          <w:sz w:val="20"/>
          <w:szCs w:val="20"/>
          <w:lang w:val="de-AT"/>
        </w:rPr>
        <w:t>Diese Vollmacht erstreckt sich insbesondere auf folgende Befugnisse:</w:t>
      </w:r>
    </w:p>
    <w:p w:rsidR="00DB7415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1. außergerichtliche Verhandlungen aller Art und Abschluss eines Vergleichs.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2. Verteidigung und Vertretung in allen Instanzen.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3. Strafanträge zu stellen.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4. Empfangnahme von Geld, Wertsachen und Urkunden, insbesondere des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 xml:space="preserve">    Streitgegenstandes und der vom Gegner, von der Justizkasse oder anderen Stellen zu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 xml:space="preserve">    erstattende Kosten.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5. Übertragung der Vollmacht ganz oder teilweise auf andere.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6. Entgegennahme von Zustellungen und Rücknahme von Rechtsmitteln sowie Verzicht auf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 xml:space="preserve">    solche, Erhebung und Rücknahme von Widerklagen - auch in Ehesachen - sowie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 xml:space="preserve">    Einlegung von Rechtsmitteln.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7. Beseitigung des Rechtsstreits durch Vergleich, Verzicht oder Anerkenntnis.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8. Vertretung im Konkurs- oder Vergleichsverfahren und in Freigabeprozessen.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9. Empfangnahme von Zustellungen, die auch an die Partei unmittelbar zulässig sind. Diese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 xml:space="preserve">    Zustellungen haben an den Bevollmächtigten zu erfolgen.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10. Vertretung in Zwangsvollstreckungsverfahren.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11. Vertretung in Sozialgerichtsverfahren.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12. Vertretung in behördlichen Verfahren (z. B. Anmeldeverfahren für Patente, Fusionen usw.)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13. Alle Nebenverfahren (z. B. Arrest und einstweilige Verfügung, Kostenfestsetzung,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 xml:space="preserve">      Zwangsvollstreckung) einschließlich der aus ihnen erwachsenden besonderen Verfahren.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  <w:r w:rsidRPr="00710850">
        <w:rPr>
          <w:rFonts w:cs="Century Gothic"/>
          <w:sz w:val="18"/>
          <w:szCs w:val="18"/>
          <w:lang w:val="de-AT"/>
        </w:rPr>
        <w:t>14. Abgabe von Willenserklärungen.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b/>
          <w:sz w:val="18"/>
          <w:szCs w:val="18"/>
          <w:lang w:val="de-AT"/>
        </w:rPr>
      </w:pPr>
      <w:r w:rsidRPr="00710850">
        <w:rPr>
          <w:rFonts w:cs="Century Gothic"/>
          <w:b/>
          <w:sz w:val="18"/>
          <w:szCs w:val="18"/>
          <w:lang w:val="de-AT"/>
        </w:rPr>
        <w:t>15. Hinweis: Die Abrechnung der Gebühren erfolgt nach dem RVG!</w:t>
      </w:r>
    </w:p>
    <w:p w:rsidR="00DB7415" w:rsidRPr="00710850" w:rsidRDefault="00DB7415" w:rsidP="00710850">
      <w:pPr>
        <w:autoSpaceDE w:val="0"/>
        <w:autoSpaceDN w:val="0"/>
        <w:adjustRightInd w:val="0"/>
        <w:rPr>
          <w:rFonts w:cs="Century Gothic"/>
          <w:sz w:val="18"/>
          <w:szCs w:val="18"/>
          <w:lang w:val="de-AT"/>
        </w:rPr>
      </w:pPr>
    </w:p>
    <w:p w:rsidR="00DB7415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</w:p>
    <w:p w:rsidR="00DB7415" w:rsidRPr="004F7FC8" w:rsidRDefault="00DB7415" w:rsidP="00710850">
      <w:pPr>
        <w:autoSpaceDE w:val="0"/>
        <w:autoSpaceDN w:val="0"/>
        <w:adjustRightInd w:val="0"/>
        <w:rPr>
          <w:rFonts w:cs="Century Gothic"/>
          <w:sz w:val="20"/>
          <w:szCs w:val="20"/>
          <w:lang w:val="de-AT"/>
        </w:rPr>
      </w:pPr>
      <w:r>
        <w:rPr>
          <w:rFonts w:cs="Century Gothic"/>
          <w:sz w:val="20"/>
          <w:szCs w:val="20"/>
          <w:lang w:val="de-AT"/>
        </w:rPr>
        <w:t>Rostock</w:t>
      </w:r>
      <w:r w:rsidRPr="004F7FC8">
        <w:rPr>
          <w:rFonts w:cs="Century Gothic"/>
          <w:sz w:val="20"/>
          <w:szCs w:val="20"/>
          <w:lang w:val="de-AT"/>
        </w:rPr>
        <w:t>, den _______________________</w:t>
      </w:r>
      <w:r>
        <w:rPr>
          <w:rFonts w:cs="Century Gothic"/>
          <w:sz w:val="20"/>
          <w:szCs w:val="20"/>
          <w:lang w:val="de-AT"/>
        </w:rPr>
        <w:tab/>
      </w:r>
      <w:r>
        <w:rPr>
          <w:rFonts w:cs="Century Gothic"/>
          <w:sz w:val="20"/>
          <w:szCs w:val="20"/>
          <w:lang w:val="de-AT"/>
        </w:rPr>
        <w:tab/>
      </w:r>
      <w:r>
        <w:rPr>
          <w:rFonts w:cs="Century Gothic"/>
          <w:sz w:val="20"/>
          <w:szCs w:val="20"/>
          <w:lang w:val="de-AT"/>
        </w:rPr>
        <w:tab/>
      </w:r>
      <w:r w:rsidRPr="004F7FC8">
        <w:rPr>
          <w:rFonts w:cs="Century Gothic"/>
          <w:sz w:val="20"/>
          <w:szCs w:val="20"/>
          <w:lang w:val="de-AT"/>
        </w:rPr>
        <w:t xml:space="preserve"> ________________________</w:t>
      </w:r>
    </w:p>
    <w:p w:rsidR="00DB7415" w:rsidRPr="004F7FC8" w:rsidRDefault="00DB7415" w:rsidP="00710850">
      <w:pPr>
        <w:ind w:left="5664" w:firstLine="708"/>
        <w:rPr>
          <w:sz w:val="20"/>
          <w:szCs w:val="20"/>
        </w:rPr>
      </w:pPr>
      <w:r w:rsidRPr="004F7FC8">
        <w:rPr>
          <w:rFonts w:cs="Century Gothic"/>
          <w:sz w:val="20"/>
          <w:szCs w:val="20"/>
          <w:lang w:val="de-AT"/>
        </w:rPr>
        <w:t>Unterschrift</w:t>
      </w:r>
    </w:p>
    <w:p w:rsidR="00DB7415" w:rsidRDefault="00DB7415"/>
    <w:sectPr w:rsidR="00DB7415" w:rsidSect="00313E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808"/>
    <w:multiLevelType w:val="hybridMultilevel"/>
    <w:tmpl w:val="4F76BECA"/>
    <w:lvl w:ilvl="0" w:tplc="C200EF8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zb9m3GqLr7lu2LKVpO1EUL6FkWE=" w:salt="qcvtq1PJhxkWQ9xxs7CLO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850"/>
    <w:rsid w:val="00221040"/>
    <w:rsid w:val="00313E6E"/>
    <w:rsid w:val="004C4AD9"/>
    <w:rsid w:val="004F7FC8"/>
    <w:rsid w:val="006D0F90"/>
    <w:rsid w:val="00710850"/>
    <w:rsid w:val="00912E87"/>
    <w:rsid w:val="0098307C"/>
    <w:rsid w:val="00AE6F86"/>
    <w:rsid w:val="00DB7415"/>
    <w:rsid w:val="00E8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50"/>
    <w:rPr>
      <w:rFonts w:ascii="Century Gothic" w:hAnsi="Century Gothic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8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0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253</Words>
  <Characters>1598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Kasch</dc:creator>
  <cp:keywords/>
  <dc:description/>
  <cp:lastModifiedBy>Jens Kasch</cp:lastModifiedBy>
  <cp:revision>2</cp:revision>
  <dcterms:created xsi:type="dcterms:W3CDTF">2012-11-13T06:19:00Z</dcterms:created>
  <dcterms:modified xsi:type="dcterms:W3CDTF">2012-11-14T05:04:00Z</dcterms:modified>
</cp:coreProperties>
</file>